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R O Z P I S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mistrovských soutěží pro sezónu 2022 – 2023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vyhlášených a řízených ČBF - Oblast Východní Čechy se sídlem 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 Hradci Králové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ADRESA ŘÍDICÍHO PRACOVIŠTĚ: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STK ČBF - OVČ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Eliščino nábřeží 777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500 03 Hradec Králové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 725 450 130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hyperlink r:id="rId8">
        <w:r>
          <w:rPr>
            <w:color w:val="0000FF"/>
            <w:sz w:val="24"/>
            <w:szCs w:val="24"/>
            <w:u w:val="single"/>
          </w:rPr>
          <w:t>basket.vco@volny.cz</w:t>
        </w:r>
      </w:hyperlink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internet: </w:t>
      </w:r>
      <w:hyperlink r:id="rId9">
        <w:r>
          <w:rPr>
            <w:color w:val="0000FF"/>
            <w:sz w:val="24"/>
            <w:szCs w:val="24"/>
            <w:u w:val="single"/>
          </w:rPr>
          <w:t>http://vco.cbf.cz</w:t>
        </w:r>
      </w:hyperlink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Bankovní spojení: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 Money Bank, a.s., Hradec Králové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č. </w:t>
      </w:r>
      <w:proofErr w:type="spellStart"/>
      <w:r>
        <w:rPr>
          <w:color w:val="000000"/>
          <w:sz w:val="24"/>
          <w:szCs w:val="24"/>
        </w:rPr>
        <w:t>ú.</w:t>
      </w:r>
      <w:proofErr w:type="spellEnd"/>
      <w:r>
        <w:rPr>
          <w:color w:val="000000"/>
          <w:sz w:val="24"/>
          <w:szCs w:val="24"/>
        </w:rPr>
        <w:t>: 203285130/0600, VS = číslo klubu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B84792">
        <w:tc>
          <w:tcPr>
            <w:tcW w:w="9210" w:type="dxa"/>
          </w:tcPr>
          <w:p w:rsidR="00B84792" w:rsidRDefault="008C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  <w:u w:val="single"/>
              </w:rPr>
            </w:pPr>
            <w:r>
              <w:rPr>
                <w:b/>
                <w:color w:val="000000"/>
                <w:sz w:val="48"/>
                <w:szCs w:val="48"/>
                <w:u w:val="single"/>
              </w:rPr>
              <w:t>ČBF - Oblast Východní Čechy</w:t>
            </w:r>
          </w:p>
        </w:tc>
      </w:tr>
    </w:tbl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Platební styk pro kluby ČBF - OVČ: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Při platebním styku s ČBF - OVČ uvádějte </w:t>
      </w:r>
      <w:r>
        <w:rPr>
          <w:b/>
          <w:color w:val="000000"/>
          <w:sz w:val="28"/>
          <w:szCs w:val="28"/>
        </w:rPr>
        <w:t xml:space="preserve">zásadně variabilní symbol klubu, </w:t>
      </w:r>
      <w:r>
        <w:rPr>
          <w:color w:val="000000"/>
          <w:sz w:val="28"/>
          <w:szCs w:val="28"/>
        </w:rPr>
        <w:t>který je uveden níže.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Bankovní spojení je:</w:t>
      </w:r>
      <w:r>
        <w:rPr>
          <w:color w:val="000000"/>
          <w:sz w:val="28"/>
          <w:szCs w:val="28"/>
        </w:rPr>
        <w:t xml:space="preserve"> GE Money Bank Hradec Králové – č. </w:t>
      </w:r>
      <w:proofErr w:type="spellStart"/>
      <w:r>
        <w:rPr>
          <w:color w:val="000000"/>
          <w:sz w:val="28"/>
          <w:szCs w:val="28"/>
        </w:rPr>
        <w:t>ú.</w:t>
      </w:r>
      <w:proofErr w:type="spellEnd"/>
      <w:r>
        <w:rPr>
          <w:color w:val="000000"/>
          <w:sz w:val="28"/>
          <w:szCs w:val="28"/>
        </w:rPr>
        <w:t>: 203285130/0600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Příklad: Peníze bude poukazovat oblastnímu pracovišti ČBF OVČ klub BSK TJ </w:t>
      </w:r>
      <w:proofErr w:type="spellStart"/>
      <w:proofErr w:type="gramStart"/>
      <w:r>
        <w:rPr>
          <w:color w:val="000000"/>
          <w:sz w:val="28"/>
          <w:szCs w:val="28"/>
        </w:rPr>
        <w:t>Jičín,variabilní</w:t>
      </w:r>
      <w:proofErr w:type="spellEnd"/>
      <w:proofErr w:type="gramEnd"/>
      <w:r>
        <w:rPr>
          <w:color w:val="000000"/>
          <w:sz w:val="28"/>
          <w:szCs w:val="28"/>
        </w:rPr>
        <w:t xml:space="preserve"> symbol bude následující: </w:t>
      </w:r>
      <w:r>
        <w:rPr>
          <w:b/>
          <w:color w:val="000000"/>
          <w:sz w:val="28"/>
          <w:szCs w:val="28"/>
        </w:rPr>
        <w:t>6027.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Při platebním styku s ČBF Praha používejte stejná přiřazená čísla klubů jako variabilní symbol.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Seznam přidělených čísel klubům ČBF </w:t>
      </w:r>
      <w:r>
        <w:rPr>
          <w:b/>
          <w:color w:val="000000"/>
          <w:sz w:val="28"/>
          <w:szCs w:val="28"/>
          <w:u w:val="single"/>
        </w:rPr>
        <w:t>-  OVČ pro platební styk: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6000 - TJ Sokol Přelouč</w:t>
      </w:r>
      <w:r>
        <w:rPr>
          <w:sz w:val="24"/>
          <w:szCs w:val="24"/>
        </w:rPr>
        <w:tab/>
        <w:t>6032 - Jiskra Litomyšl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6001 - BC Sokol Nikol Chrudim</w:t>
      </w:r>
      <w:r>
        <w:rPr>
          <w:sz w:val="24"/>
          <w:szCs w:val="24"/>
        </w:rPr>
        <w:tab/>
        <w:t>6033 - Jiskra Nový Bydžov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6002 - BK Gymnázium Žamberk</w:t>
      </w:r>
      <w:r>
        <w:rPr>
          <w:sz w:val="24"/>
          <w:szCs w:val="24"/>
        </w:rPr>
        <w:tab/>
        <w:t xml:space="preserve">6034 - J Jiskra Ústí n. </w:t>
      </w:r>
      <w:proofErr w:type="spellStart"/>
      <w:r>
        <w:rPr>
          <w:sz w:val="24"/>
          <w:szCs w:val="24"/>
        </w:rPr>
        <w:t>Orl</w:t>
      </w:r>
      <w:proofErr w:type="spellEnd"/>
      <w:r>
        <w:rPr>
          <w:sz w:val="24"/>
          <w:szCs w:val="24"/>
        </w:rPr>
        <w:t>.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6003 - TJ Lokomotiva Trutnov</w:t>
      </w:r>
      <w:r>
        <w:rPr>
          <w:sz w:val="24"/>
          <w:szCs w:val="24"/>
        </w:rPr>
        <w:tab/>
        <w:t>6037 - TJ Sokol Stěžery</w:t>
      </w:r>
    </w:p>
    <w:p w:rsidR="00B84792" w:rsidRDefault="008C04AA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6004 - BK Pardub</w:t>
      </w:r>
      <w:r>
        <w:rPr>
          <w:sz w:val="24"/>
          <w:szCs w:val="24"/>
        </w:rPr>
        <w:t>ice</w:t>
      </w:r>
      <w:r>
        <w:rPr>
          <w:sz w:val="24"/>
          <w:szCs w:val="24"/>
        </w:rPr>
        <w:tab/>
        <w:t>6038 - BK Bizoni Náchod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6005 - BVK Holice</w:t>
      </w:r>
      <w:r>
        <w:rPr>
          <w:sz w:val="24"/>
          <w:szCs w:val="24"/>
        </w:rPr>
        <w:tab/>
        <w:t>6039 - TJ Svitavy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6008 - SK </w:t>
      </w:r>
      <w:proofErr w:type="spellStart"/>
      <w:r>
        <w:rPr>
          <w:sz w:val="24"/>
          <w:szCs w:val="24"/>
        </w:rPr>
        <w:t>Botas</w:t>
      </w:r>
      <w:proofErr w:type="spellEnd"/>
      <w:r>
        <w:rPr>
          <w:sz w:val="24"/>
          <w:szCs w:val="24"/>
        </w:rPr>
        <w:t xml:space="preserve"> Skuteč</w:t>
      </w:r>
      <w:r>
        <w:rPr>
          <w:sz w:val="24"/>
          <w:szCs w:val="24"/>
        </w:rPr>
        <w:tab/>
        <w:t>6040 - TJ Turnov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6009 - SK </w:t>
      </w:r>
      <w:proofErr w:type="spellStart"/>
      <w:r>
        <w:rPr>
          <w:sz w:val="24"/>
          <w:szCs w:val="24"/>
        </w:rPr>
        <w:t>Elephants</w:t>
      </w:r>
      <w:proofErr w:type="spellEnd"/>
      <w:r>
        <w:rPr>
          <w:sz w:val="24"/>
          <w:szCs w:val="24"/>
        </w:rPr>
        <w:t xml:space="preserve"> Dobruška</w:t>
      </w:r>
      <w:r>
        <w:rPr>
          <w:sz w:val="24"/>
          <w:szCs w:val="24"/>
        </w:rPr>
        <w:tab/>
        <w:t>6042 - Sokol Vamberk</w:t>
      </w:r>
    </w:p>
    <w:p w:rsidR="00B84792" w:rsidRDefault="008C04AA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6011 - SK Týniště n. </w:t>
      </w:r>
      <w:proofErr w:type="spellStart"/>
      <w:r>
        <w:rPr>
          <w:sz w:val="24"/>
          <w:szCs w:val="24"/>
        </w:rPr>
        <w:t>Orl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6045 -TJ Slovan Moravská Třebová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6012 - Sokol Česká Třebová</w:t>
      </w:r>
      <w:r>
        <w:rPr>
          <w:sz w:val="24"/>
          <w:szCs w:val="24"/>
        </w:rPr>
        <w:tab/>
        <w:t>6046 - BK Studán</w:t>
      </w:r>
      <w:r>
        <w:rPr>
          <w:sz w:val="24"/>
          <w:szCs w:val="24"/>
        </w:rPr>
        <w:t>ka Pardubice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6013 - Sokol Hradec Králové 1 (Eliščino nábř.)</w:t>
      </w:r>
      <w:r>
        <w:rPr>
          <w:sz w:val="24"/>
          <w:szCs w:val="24"/>
        </w:rPr>
        <w:tab/>
        <w:t>6047 - SKB při VOŠ a SŠT Č. Třebová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6014 - Sokol Hradec Králové Pražské Předměstí</w:t>
      </w:r>
      <w:r>
        <w:rPr>
          <w:sz w:val="24"/>
          <w:szCs w:val="24"/>
        </w:rPr>
        <w:tab/>
        <w:t>6048 - TJ Sokol Jaroměř - Josefov</w:t>
      </w:r>
    </w:p>
    <w:p w:rsidR="00B84792" w:rsidRDefault="008C04AA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6015 - TJ Sokol Jilemnice</w:t>
      </w:r>
      <w:r>
        <w:rPr>
          <w:sz w:val="24"/>
          <w:szCs w:val="24"/>
        </w:rPr>
        <w:tab/>
        <w:t>6051 - BK Přelouč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6016 - TJ Sokol Nová Paka</w:t>
      </w:r>
      <w:r>
        <w:rPr>
          <w:sz w:val="24"/>
          <w:szCs w:val="24"/>
        </w:rPr>
        <w:tab/>
      </w:r>
      <w:r>
        <w:rPr>
          <w:sz w:val="24"/>
          <w:szCs w:val="24"/>
        </w:rPr>
        <w:t>6054 - Basketbal Svitavy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6017 - TJ Sokol Pardubice 1</w:t>
      </w:r>
      <w:r>
        <w:rPr>
          <w:sz w:val="24"/>
          <w:szCs w:val="24"/>
        </w:rPr>
        <w:tab/>
        <w:t>6055 - BK Ústí nad Orlicí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6019 - TJ Sokol Vysoké Mýto</w:t>
      </w:r>
      <w:r>
        <w:rPr>
          <w:sz w:val="24"/>
          <w:szCs w:val="24"/>
        </w:rPr>
        <w:tab/>
        <w:t>6056 - BK Litomyšl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6020 - Spartak Choceň</w:t>
      </w:r>
      <w:r>
        <w:rPr>
          <w:sz w:val="24"/>
          <w:szCs w:val="24"/>
        </w:rPr>
        <w:tab/>
        <w:t>6057 - BK Skuteč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6021 - TJ Spartak Rychnov n.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6059 - BK Vysoká nad </w:t>
      </w:r>
      <w:proofErr w:type="gramStart"/>
      <w:r>
        <w:rPr>
          <w:sz w:val="24"/>
          <w:szCs w:val="24"/>
        </w:rPr>
        <w:t xml:space="preserve">Labem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6022 - SŠB Pardubice</w:t>
      </w:r>
      <w:r>
        <w:rPr>
          <w:sz w:val="24"/>
          <w:szCs w:val="24"/>
        </w:rPr>
        <w:tab/>
        <w:t xml:space="preserve">6061 </w:t>
      </w:r>
      <w:r>
        <w:rPr>
          <w:sz w:val="24"/>
          <w:szCs w:val="24"/>
        </w:rPr>
        <w:t>- Basket Lomnice nad Popelkou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6023 - TJ Tesla Pardubice</w:t>
      </w:r>
      <w:r>
        <w:rPr>
          <w:sz w:val="24"/>
          <w:szCs w:val="24"/>
        </w:rPr>
        <w:tab/>
        <w:t>6062 - BK Nový Bydžov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6024 - TJ Dvůr Králové n. L.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6025 - TJ Chlumec nad </w:t>
      </w:r>
      <w:proofErr w:type="spellStart"/>
      <w:r>
        <w:rPr>
          <w:sz w:val="24"/>
          <w:szCs w:val="24"/>
        </w:rPr>
        <w:t>Cidl</w:t>
      </w:r>
      <w:proofErr w:type="spellEnd"/>
      <w:r>
        <w:rPr>
          <w:sz w:val="24"/>
          <w:szCs w:val="24"/>
        </w:rPr>
        <w:t>.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6026 - TJ Pardubičky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6027 - BSK TJ Jičín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6028 - TJ Jiskra Havlíčkův Brod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6029 - TJ Jiskra Heřmanův Městec</w:t>
      </w:r>
    </w:p>
    <w:p w:rsidR="00B84792" w:rsidRDefault="008C04A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6030 - TJ Jiskra Hořice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1 - Řízení soutěží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Soutěže řídí Sportovně technická komise ČBF - OVČ v Hradci Králové.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2 - Předpis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Hraje se podle aktuálních Pravidel basketbalu FIBA, sportovně technických dokumentů uvedených v čl. 10 Soutěžního řádu basketbalu (dále jen SŘB) a tohoto Rozpisu s těmito odchylkami: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V soutěžích </w:t>
      </w:r>
      <w:proofErr w:type="spellStart"/>
      <w:r>
        <w:rPr>
          <w:sz w:val="28"/>
          <w:szCs w:val="28"/>
          <w:highlight w:val="white"/>
        </w:rPr>
        <w:t>minižactva</w:t>
      </w:r>
      <w:proofErr w:type="spellEnd"/>
      <w:r>
        <w:rPr>
          <w:sz w:val="28"/>
          <w:szCs w:val="28"/>
          <w:highlight w:val="white"/>
        </w:rPr>
        <w:t xml:space="preserve"> U11 a U12 musí do utkání nastoupit minimálně 5 </w:t>
      </w:r>
      <w:r>
        <w:rPr>
          <w:sz w:val="28"/>
          <w:szCs w:val="28"/>
          <w:highlight w:val="white"/>
        </w:rPr>
        <w:t>hráčů, maximálně</w:t>
      </w:r>
      <w:r>
        <w:rPr>
          <w:sz w:val="28"/>
          <w:szCs w:val="28"/>
        </w:rPr>
        <w:t xml:space="preserve"> může k utkání nastoupit 15 hráčů. V kvalifikacích o postup na mistrovství ČR 2023 je povinnost startu minimálně 10 hráčů v utkání. 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Hrací míč dá pořadatel k dispozici na rozcvičení hostujícímu družstvu. V kategoriích žákyň U15, kadetek, juniorek a žen je povoleno hrát pouze s míči velikosti č. 6. V kategorii mladšího žactva se hraje s míči velikosti 6, po dohodě obou soupeřů lze hrá</w:t>
      </w:r>
      <w:r>
        <w:rPr>
          <w:color w:val="000000"/>
          <w:sz w:val="28"/>
          <w:szCs w:val="28"/>
        </w:rPr>
        <w:t>t s míči č. 7.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 všech kategoriích </w:t>
      </w:r>
      <w:proofErr w:type="spellStart"/>
      <w:r>
        <w:rPr>
          <w:color w:val="000000"/>
          <w:sz w:val="28"/>
          <w:szCs w:val="28"/>
        </w:rPr>
        <w:t>minižactva</w:t>
      </w:r>
      <w:proofErr w:type="spellEnd"/>
      <w:r>
        <w:rPr>
          <w:color w:val="000000"/>
          <w:sz w:val="28"/>
          <w:szCs w:val="28"/>
        </w:rPr>
        <w:t xml:space="preserve"> se hraje výhradně s míčem velikosti 5.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c) V kategoriích nejmladšího a mladšího </w:t>
      </w:r>
      <w:proofErr w:type="spellStart"/>
      <w:r>
        <w:rPr>
          <w:color w:val="000000"/>
          <w:sz w:val="28"/>
          <w:szCs w:val="28"/>
        </w:rPr>
        <w:t>minižactva</w:t>
      </w:r>
      <w:proofErr w:type="spellEnd"/>
      <w:r>
        <w:rPr>
          <w:color w:val="000000"/>
          <w:sz w:val="28"/>
          <w:szCs w:val="28"/>
        </w:rPr>
        <w:t xml:space="preserve"> je povoleno hrát pouze na snížené koše (260 cm), v případě "</w:t>
      </w:r>
      <w:proofErr w:type="spellStart"/>
      <w:r>
        <w:rPr>
          <w:color w:val="000000"/>
          <w:sz w:val="28"/>
          <w:szCs w:val="28"/>
        </w:rPr>
        <w:t>sjížděcích</w:t>
      </w:r>
      <w:proofErr w:type="spellEnd"/>
      <w:r>
        <w:rPr>
          <w:color w:val="000000"/>
          <w:sz w:val="28"/>
          <w:szCs w:val="28"/>
        </w:rPr>
        <w:t>" košů (nepředsazených) se čára TH posouvá automa</w:t>
      </w:r>
      <w:r>
        <w:rPr>
          <w:color w:val="000000"/>
          <w:sz w:val="28"/>
          <w:szCs w:val="28"/>
        </w:rPr>
        <w:t>ticky o 80 cm blíže ke koši.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3 - Systémy soutěží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Systémy soutěží jsou obsahem přílohy tohoto rozpisu.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31" w:hanging="431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4 - Hrací doba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Hrací doba pro soutěže dospělých, U19, U17 U15 je 4x10 minut čistého času.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Hrací doba v ostatních soutěžích bude stanovena na základě systému soutěží schváleného STK.</w:t>
      </w:r>
    </w:p>
    <w:p w:rsidR="00B84792" w:rsidRDefault="008C04AA">
      <w:pPr>
        <w:jc w:val="both"/>
        <w:rPr>
          <w:sz w:val="28"/>
          <w:szCs w:val="28"/>
        </w:rPr>
      </w:pPr>
      <w:r>
        <w:rPr>
          <w:sz w:val="28"/>
          <w:szCs w:val="28"/>
        </w:rPr>
        <w:t>Hrací doba pro soutěže žactva U14 hrané polským systémem je 4x8 minut čistého času.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Hrací doba pro soutěže </w:t>
      </w:r>
      <w:proofErr w:type="spellStart"/>
      <w:r>
        <w:rPr>
          <w:color w:val="000000"/>
          <w:sz w:val="28"/>
          <w:szCs w:val="28"/>
        </w:rPr>
        <w:t>minižactva</w:t>
      </w:r>
      <w:proofErr w:type="spellEnd"/>
      <w:r>
        <w:rPr>
          <w:color w:val="000000"/>
          <w:sz w:val="28"/>
          <w:szCs w:val="28"/>
        </w:rPr>
        <w:t xml:space="preserve"> je 4x8 minut čistého času.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Čl. 5 - Podmínky pr</w:t>
      </w:r>
      <w:r>
        <w:rPr>
          <w:b/>
          <w:color w:val="000000"/>
          <w:sz w:val="28"/>
          <w:szCs w:val="28"/>
          <w:u w:val="single"/>
        </w:rPr>
        <w:t>o zařazení družstev do soutěží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Podmínky pro zařazení družstev do soutěží jsou uvedeny v dokumentu Vyhlášení mistrovských soutěží v basketbalu pro sezónu 2022/23.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6 - Věkové kategorie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 sezónu 2022/2023 platí pro mistrovské soutěže v naší oblasti následující věkové kategorie: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muži</w:t>
      </w:r>
      <w:r>
        <w:rPr>
          <w:color w:val="000000"/>
          <w:sz w:val="28"/>
          <w:szCs w:val="28"/>
        </w:rPr>
        <w:tab/>
        <w:t>nar. 31. 12. 2003 a starší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junioři U19</w:t>
      </w:r>
      <w:r>
        <w:rPr>
          <w:color w:val="000000"/>
          <w:sz w:val="28"/>
          <w:szCs w:val="28"/>
        </w:rPr>
        <w:tab/>
        <w:t>nar. 1. 1. 2004 – 31. 12. 2005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kadeti U17</w:t>
      </w:r>
      <w:r>
        <w:rPr>
          <w:color w:val="000000"/>
          <w:sz w:val="28"/>
          <w:szCs w:val="28"/>
        </w:rPr>
        <w:tab/>
        <w:t>nar. 1. 1. 2006 – 31. 12. 2007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starší žáci U15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nar. 1. 1. 2008 – 31. 12. 2008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mladší žáci U14</w:t>
      </w:r>
      <w:r>
        <w:rPr>
          <w:color w:val="000000"/>
          <w:sz w:val="28"/>
          <w:szCs w:val="28"/>
        </w:rPr>
        <w:tab/>
        <w:t>nar. 1. 1. 2009 a mladší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starší </w:t>
      </w:r>
      <w:proofErr w:type="spellStart"/>
      <w:r>
        <w:rPr>
          <w:color w:val="000000"/>
          <w:sz w:val="28"/>
          <w:szCs w:val="28"/>
        </w:rPr>
        <w:t>minižáci</w:t>
      </w:r>
      <w:proofErr w:type="spellEnd"/>
      <w:r>
        <w:rPr>
          <w:color w:val="000000"/>
          <w:sz w:val="28"/>
          <w:szCs w:val="28"/>
        </w:rPr>
        <w:t xml:space="preserve"> U13</w:t>
      </w:r>
      <w:r>
        <w:rPr>
          <w:color w:val="000000"/>
          <w:sz w:val="28"/>
          <w:szCs w:val="28"/>
        </w:rPr>
        <w:tab/>
        <w:t>nar. 1. 1. 2010 – 31. 12. 2010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mladší </w:t>
      </w:r>
      <w:proofErr w:type="spellStart"/>
      <w:r>
        <w:rPr>
          <w:color w:val="000000"/>
          <w:sz w:val="28"/>
          <w:szCs w:val="28"/>
        </w:rPr>
        <w:t>minižáci</w:t>
      </w:r>
      <w:proofErr w:type="spellEnd"/>
      <w:r>
        <w:rPr>
          <w:color w:val="000000"/>
          <w:sz w:val="28"/>
          <w:szCs w:val="28"/>
        </w:rPr>
        <w:t xml:space="preserve"> U12</w:t>
      </w:r>
      <w:r>
        <w:rPr>
          <w:color w:val="000000"/>
          <w:sz w:val="28"/>
          <w:szCs w:val="28"/>
        </w:rPr>
        <w:tab/>
        <w:t>nar. 1. 1. 2011 – 31. 12. 2011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nejmladší </w:t>
      </w:r>
      <w:proofErr w:type="spellStart"/>
      <w:r>
        <w:rPr>
          <w:color w:val="000000"/>
          <w:sz w:val="28"/>
          <w:szCs w:val="28"/>
        </w:rPr>
        <w:t>minižáci</w:t>
      </w:r>
      <w:proofErr w:type="spellEnd"/>
      <w:r>
        <w:rPr>
          <w:color w:val="000000"/>
          <w:sz w:val="28"/>
          <w:szCs w:val="28"/>
        </w:rPr>
        <w:t xml:space="preserve"> U11</w:t>
      </w:r>
      <w:r>
        <w:rPr>
          <w:color w:val="000000"/>
          <w:sz w:val="28"/>
          <w:szCs w:val="28"/>
        </w:rPr>
        <w:tab/>
        <w:t>nar. 1. 1. 2012 a mladší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ženy</w:t>
      </w:r>
      <w:r>
        <w:rPr>
          <w:color w:val="000000"/>
          <w:sz w:val="28"/>
          <w:szCs w:val="28"/>
        </w:rPr>
        <w:tab/>
        <w:t>nar. 31. 12. 2003 a</w:t>
      </w:r>
      <w:r>
        <w:rPr>
          <w:color w:val="000000"/>
          <w:sz w:val="28"/>
          <w:szCs w:val="28"/>
        </w:rPr>
        <w:t xml:space="preserve"> starší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juniorky U19</w:t>
      </w:r>
      <w:r>
        <w:rPr>
          <w:color w:val="000000"/>
          <w:sz w:val="28"/>
          <w:szCs w:val="28"/>
        </w:rPr>
        <w:tab/>
        <w:t>nar. 1. 1. 2004 - 31. 12. 2005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kadetky U17</w:t>
      </w:r>
      <w:r>
        <w:rPr>
          <w:color w:val="000000"/>
          <w:sz w:val="28"/>
          <w:szCs w:val="28"/>
        </w:rPr>
        <w:tab/>
        <w:t>nar. 1. 1. 2006 - 31. 12. 2007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starší žákyně U15</w:t>
      </w:r>
      <w:r>
        <w:rPr>
          <w:color w:val="000000"/>
          <w:sz w:val="28"/>
          <w:szCs w:val="28"/>
        </w:rPr>
        <w:tab/>
        <w:t>nar. 1. 1. 2008 - 31. 12. 2008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mladší žákyně U14</w:t>
      </w:r>
      <w:r>
        <w:rPr>
          <w:color w:val="000000"/>
          <w:sz w:val="28"/>
          <w:szCs w:val="28"/>
        </w:rPr>
        <w:tab/>
        <w:t>nar. 1. 1. 2009 a mladší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starší </w:t>
      </w:r>
      <w:proofErr w:type="spellStart"/>
      <w:r>
        <w:rPr>
          <w:color w:val="000000"/>
          <w:sz w:val="28"/>
          <w:szCs w:val="28"/>
        </w:rPr>
        <w:t>minižákyně</w:t>
      </w:r>
      <w:proofErr w:type="spellEnd"/>
      <w:r>
        <w:rPr>
          <w:color w:val="000000"/>
          <w:sz w:val="28"/>
          <w:szCs w:val="28"/>
        </w:rPr>
        <w:t xml:space="preserve"> U13</w:t>
      </w:r>
      <w:r>
        <w:rPr>
          <w:color w:val="000000"/>
          <w:sz w:val="28"/>
          <w:szCs w:val="28"/>
        </w:rPr>
        <w:tab/>
        <w:t>nar. 1. 1. 2010 – 31. 12. 2010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mladší </w:t>
      </w:r>
      <w:proofErr w:type="spellStart"/>
      <w:r>
        <w:rPr>
          <w:color w:val="000000"/>
          <w:sz w:val="28"/>
          <w:szCs w:val="28"/>
        </w:rPr>
        <w:t>minižákyně</w:t>
      </w:r>
      <w:proofErr w:type="spellEnd"/>
      <w:r>
        <w:rPr>
          <w:color w:val="000000"/>
          <w:sz w:val="28"/>
          <w:szCs w:val="28"/>
        </w:rPr>
        <w:t xml:space="preserve"> U12</w:t>
      </w:r>
      <w:r>
        <w:rPr>
          <w:color w:val="000000"/>
          <w:sz w:val="28"/>
          <w:szCs w:val="28"/>
        </w:rPr>
        <w:tab/>
        <w:t>nar. 1. 1. 2011 – 31. 12. 2011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nejmladší </w:t>
      </w:r>
      <w:proofErr w:type="spellStart"/>
      <w:r>
        <w:rPr>
          <w:color w:val="000000"/>
          <w:sz w:val="28"/>
          <w:szCs w:val="28"/>
        </w:rPr>
        <w:t>minižákyně</w:t>
      </w:r>
      <w:proofErr w:type="spellEnd"/>
      <w:r>
        <w:rPr>
          <w:color w:val="000000"/>
          <w:sz w:val="28"/>
          <w:szCs w:val="28"/>
        </w:rPr>
        <w:t xml:space="preserve"> U11</w:t>
      </w:r>
      <w:r>
        <w:rPr>
          <w:color w:val="000000"/>
          <w:sz w:val="28"/>
          <w:szCs w:val="28"/>
        </w:rPr>
        <w:tab/>
        <w:t>nar. 1. 1. 2012 a mladší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Starší hráči na soupisce</w:t>
      </w:r>
    </w:p>
    <w:p w:rsidR="00B84792" w:rsidRDefault="008C0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soupisku každého družstva mládeže může být zapsáno nejvýše 6 hráčů narozených o 1 kalendářní rok dříve, než je stanovený </w:t>
      </w:r>
      <w:r>
        <w:rPr>
          <w:sz w:val="28"/>
          <w:szCs w:val="28"/>
        </w:rPr>
        <w:t xml:space="preserve">ročník narození dané soutěžní kategorie. Tito hráči budou na soupisce zřetelně označeni zvýrazňovačem. Tři z těchto hráčů mohou být zapsáni na zápis o utkání daného družstva, kde budou označeni velkým písmenem „S“ (starší). Během utkání může být na hřišti </w:t>
      </w:r>
      <w:r>
        <w:rPr>
          <w:sz w:val="28"/>
          <w:szCs w:val="28"/>
        </w:rPr>
        <w:t xml:space="preserve">pouze 1 starší hráč každého družstva, z toho důvodu musí všichni starší hráči být na ramínku dresu označeni zřetelnou páskou odlišné barvy, aby rozhodčí nepřipustili souběžný pobyt více starších hráčů na hřišti. </w:t>
      </w:r>
      <w:r>
        <w:rPr>
          <w:b/>
          <w:sz w:val="28"/>
          <w:szCs w:val="28"/>
        </w:rPr>
        <w:t>NEOZNAČENÝ STARŠÍ HRÁČ NESMÍ DO UTKÁNÍ ZASÁH</w:t>
      </w:r>
      <w:r>
        <w:rPr>
          <w:b/>
          <w:sz w:val="28"/>
          <w:szCs w:val="28"/>
        </w:rPr>
        <w:t>NOUT,</w:t>
      </w:r>
      <w:r>
        <w:rPr>
          <w:sz w:val="28"/>
          <w:szCs w:val="28"/>
        </w:rPr>
        <w:t xml:space="preserve"> v případě defektu označení musí být okamžitě vystřídán!</w:t>
      </w:r>
    </w:p>
    <w:p w:rsidR="00B84792" w:rsidRDefault="008C04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Mezi starší hráče mohou být zapsáni pouze ti, kteří nejsou uvedeni na žádné jiné soupisce!</w:t>
      </w:r>
    </w:p>
    <w:p w:rsidR="00B84792" w:rsidRDefault="008C04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Upozornění: start starších hráčů v NRL se řídí dokumentem Vyhlášení NRL. </w:t>
      </w:r>
    </w:p>
    <w:p w:rsidR="00B84792" w:rsidRDefault="008C04AA">
      <w:pPr>
        <w:jc w:val="both"/>
        <w:rPr>
          <w:sz w:val="28"/>
          <w:szCs w:val="28"/>
        </w:rPr>
      </w:pPr>
      <w:r>
        <w:rPr>
          <w:sz w:val="28"/>
          <w:szCs w:val="28"/>
        </w:rPr>
        <w:t>Družstva v kategorii U13 přih</w:t>
      </w:r>
      <w:r>
        <w:rPr>
          <w:sz w:val="28"/>
          <w:szCs w:val="28"/>
        </w:rPr>
        <w:t>lášená do kvalifikace o start na MČR nemohou mít na soupisce dlouhodobé soutěže uvedeny žádné starší hráče.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Čl. 7 – Pendlování</w:t>
      </w:r>
    </w:p>
    <w:p w:rsidR="00B84792" w:rsidRDefault="008C04AA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Pendlování se řídí ustanovením čl. 19 "Soutěžního řádu basketbalu". Upozorňujeme na následující podmínky: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Pendlováním se rozumí pouze start hráčů a hráček ve </w:t>
      </w:r>
      <w:r>
        <w:rPr>
          <w:color w:val="000000"/>
          <w:sz w:val="28"/>
          <w:szCs w:val="28"/>
          <w:u w:val="single"/>
        </w:rPr>
        <w:t>stejné věkové kategorii</w:t>
      </w:r>
      <w:r>
        <w:rPr>
          <w:color w:val="000000"/>
          <w:sz w:val="28"/>
          <w:szCs w:val="28"/>
        </w:rPr>
        <w:t xml:space="preserve"> za dvě družstva stejného klubu. Pendlovat ve všech kategoriích je možno pouze z vyšší soutěže do nižší; na soupisce družstva hrajícího nižší soutěž může být uvedeno maximálně 5 pen</w:t>
      </w:r>
      <w:r>
        <w:rPr>
          <w:color w:val="000000"/>
          <w:sz w:val="28"/>
          <w:szCs w:val="28"/>
        </w:rPr>
        <w:t>dlujících hráčů, z nichž v jednom utkání mohou nastoupit maximálně tři. Hráči nižší věkové kategorie nejsou ve vyšších věkových kategoriích považováni za pendlující hráče, ale za stálé hráče A i B týmů.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8 - Hostování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Hostování se řídí ustanovením čl. 20 "Soutěžního řádu basketbalu". Do jednoho družstva smí hostovat maximálně tři hráči příslušné kategorie a tři hráči mladší věkové kategorie.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9 – Náležitosti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Náležitosti se vyžadují dle SŘB. Před utkáním družstvo pře</w:t>
      </w:r>
      <w:r>
        <w:rPr>
          <w:color w:val="000000"/>
          <w:sz w:val="28"/>
          <w:szCs w:val="28"/>
        </w:rPr>
        <w:t>dkládá rozhodčím soupisku. Nesplnění této povinnosti bude pokutováno.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Družstva startují na aktuální soupisky potvrzené řídícím orgánem, kód soupisky musí rozhodčí uvést na zápis.</w:t>
      </w:r>
      <w:r>
        <w:rPr>
          <w:b/>
          <w:sz w:val="28"/>
          <w:szCs w:val="28"/>
        </w:rPr>
        <w:t xml:space="preserve"> Nejsou-li k utkání delegováni rozhodčí, zodpovídají za uvedení kódu trenéři.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každém mistrovském utkání musí být družstvo vedeno kvalifikovaným trenérem s platnou licencí trenéra. V případě, že v utkání povede družstvo trenér bez kvalifikace, bude družstvo potrestáno pořádkovou pokutou ve výši 50 Kč za 7. a každé další utkání. Pok</w:t>
      </w:r>
      <w:r>
        <w:rPr>
          <w:color w:val="000000"/>
          <w:sz w:val="28"/>
          <w:szCs w:val="28"/>
        </w:rPr>
        <w:t>ud družstvo povede trenér bez kvalifikace, který však do konce června 2023 získá licenci trenéra, budou udělené pokuty za utkání, kdy tento trenér vedl družstvo či družstva, stornovány.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případě, že družstvo vede trenér, který není uvedený na soupisce, pr</w:t>
      </w:r>
      <w:r>
        <w:rPr>
          <w:color w:val="000000"/>
          <w:sz w:val="28"/>
          <w:szCs w:val="28"/>
        </w:rPr>
        <w:t>okáže svoji totožnost (licence, OP, pas, ŘP apod.) před zahájením utkání rozhodčím současně se soupiskou družstva.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8"/>
          <w:szCs w:val="28"/>
          <w:u w:val="single"/>
        </w:rPr>
      </w:pP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8"/>
          <w:szCs w:val="28"/>
          <w:u w:val="single"/>
        </w:rPr>
      </w:pP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8"/>
          <w:szCs w:val="28"/>
          <w:u w:val="single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10 - Přeřazování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Přeřazování mezi družstvy téhož klubu se řídí ustanovením čl. 21 "Soutěžního řádu basketbalu".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11 - Označení hráčů v zápise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Všichni pendlující hráči musí být v zápise označeni velkým "P". Všichni hostující hráči velkým "H" ("HM" v případě hráčů hostujících z nižší věkové kategorie). Za označení je odpovědný trenér družstva.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12 - Náklady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Dru</w:t>
      </w:r>
      <w:r>
        <w:rPr>
          <w:color w:val="000000"/>
          <w:sz w:val="28"/>
          <w:szCs w:val="28"/>
        </w:rPr>
        <w:t>žstva startují na vlastní náklady.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závěrečných turnajích soutěží hradí ČBF - OVČ formou přeúčtování od pořádajícího klubu odměnu rozhodčích, pořadatel turnaje hradí rozhodčím stravné a cestovní náklady. Toto se týká turnajů, které se nekonají u všech účastníků soutěže.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13 - Rozhodčí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Rozhodčí na utkání deleguje výbor ČABR OVČ. Rozhodčí u stolku zajišťuje pořádající klub, který plně odpovídá za jejich řádný výkon.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Klub má právo vyžádat si na kterékoliv utkání přítomnost komisaře. Náklady spojené s jeho činností (stravné, cestovné, nocle</w:t>
      </w:r>
      <w:r>
        <w:rPr>
          <w:color w:val="000000"/>
          <w:sz w:val="28"/>
          <w:szCs w:val="28"/>
        </w:rPr>
        <w:t>žné) včetně odměny hradí v místě utkání klub, který si přítomnost komisaře vyžádal. Odměna komisaře činí 300 Kč.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sezóně 2022/23 nemusí být z důvodu nedostatečného počtu rozhodčích k zápasům kategorií U11, U12 a U13 delegován rozhodčí. Minimálně jednoho </w:t>
      </w:r>
      <w:r>
        <w:rPr>
          <w:color w:val="000000"/>
          <w:sz w:val="28"/>
          <w:szCs w:val="28"/>
        </w:rPr>
        <w:t>rozhodčího zajistí pořádající klub dle těchto podmínek:</w:t>
      </w:r>
    </w:p>
    <w:p w:rsidR="00B84792" w:rsidRDefault="008C04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může být bez platné licence rozhodčího,</w:t>
      </w:r>
    </w:p>
    <w:p w:rsidR="00B84792" w:rsidRDefault="008C04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musí být starší 15 let, </w:t>
      </w:r>
    </w:p>
    <w:p w:rsidR="00B84792" w:rsidRDefault="008C04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měl by být slušně oblečen (nejsou podmínkou černé boty, černé kalhoty), </w:t>
      </w:r>
    </w:p>
    <w:p w:rsidR="00B84792" w:rsidRDefault="008C04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odměna těchto rozhodčích bude činit 100 % odměny delegovaného rozhodčího,</w:t>
      </w:r>
    </w:p>
    <w:p w:rsidR="00B84792" w:rsidRDefault="008C04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druhý rozhodčí může být doplněn z řad hostujícího týmu, nebudou-li oba rozhodčí zajištěni domácím klubem.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Odměny za řízení utkání</w:t>
      </w:r>
    </w:p>
    <w:p w:rsidR="00B84792" w:rsidRDefault="008C04AA">
      <w:pPr>
        <w:rPr>
          <w:sz w:val="28"/>
          <w:szCs w:val="28"/>
        </w:rPr>
      </w:pPr>
      <w:r>
        <w:rPr>
          <w:sz w:val="28"/>
          <w:szCs w:val="28"/>
        </w:rPr>
        <w:t>Rozhodčím náleží za řízení utkání tato odměna:</w:t>
      </w:r>
    </w:p>
    <w:p w:rsidR="00B84792" w:rsidRDefault="008C04AA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Výc</w:t>
      </w:r>
      <w:r>
        <w:rPr>
          <w:sz w:val="28"/>
          <w:szCs w:val="28"/>
        </w:rPr>
        <w:t>hodočeská liga mužů</w:t>
      </w:r>
      <w:r>
        <w:rPr>
          <w:sz w:val="28"/>
          <w:szCs w:val="28"/>
        </w:rPr>
        <w:tab/>
        <w:t>600 Kč (FF 650 Kč)</w:t>
      </w:r>
    </w:p>
    <w:p w:rsidR="00B84792" w:rsidRDefault="008C04AA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- Východočeský přebor mužů</w:t>
      </w:r>
      <w:r>
        <w:rPr>
          <w:sz w:val="28"/>
          <w:szCs w:val="28"/>
        </w:rPr>
        <w:tab/>
        <w:t>500 Kč (FF 500 Kč)</w:t>
      </w:r>
    </w:p>
    <w:p w:rsidR="00B84792" w:rsidRDefault="008C04AA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- Východočeská liga žen</w:t>
      </w:r>
      <w:r>
        <w:rPr>
          <w:sz w:val="28"/>
          <w:szCs w:val="28"/>
        </w:rPr>
        <w:tab/>
        <w:t>450 Kč (FF 500 Kč)</w:t>
      </w:r>
    </w:p>
    <w:p w:rsidR="00B84792" w:rsidRDefault="008C04AA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- Smíšený východočeský přebor U14</w:t>
      </w:r>
      <w:r>
        <w:rPr>
          <w:sz w:val="28"/>
          <w:szCs w:val="28"/>
        </w:rPr>
        <w:tab/>
        <w:t>300 Kč</w:t>
      </w:r>
    </w:p>
    <w:p w:rsidR="00B84792" w:rsidRDefault="008C04AA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- Nadregionální soutěže U19, U17 a U15</w:t>
      </w:r>
      <w:r>
        <w:rPr>
          <w:sz w:val="28"/>
          <w:szCs w:val="28"/>
        </w:rPr>
        <w:tab/>
        <w:t>dle vyhlašovatele soutěže</w:t>
      </w:r>
    </w:p>
    <w:p w:rsidR="008C3469" w:rsidRDefault="008C3469">
      <w:pPr>
        <w:tabs>
          <w:tab w:val="right" w:pos="9072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Východočeský pohár U19 a U17                                  500 Kč</w:t>
      </w:r>
    </w:p>
    <w:p w:rsidR="008C3469" w:rsidRPr="008C3469" w:rsidRDefault="008C3469">
      <w:pPr>
        <w:tabs>
          <w:tab w:val="right" w:pos="9072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Východočeský pohár U15                                             400 Kč</w:t>
      </w:r>
    </w:p>
    <w:p w:rsidR="00B84792" w:rsidRDefault="008C04AA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- Oblastní přebory </w:t>
      </w:r>
      <w:proofErr w:type="spellStart"/>
      <w:r>
        <w:rPr>
          <w:sz w:val="28"/>
          <w:szCs w:val="28"/>
        </w:rPr>
        <w:t>minižactva</w:t>
      </w:r>
      <w:proofErr w:type="spellEnd"/>
      <w:r>
        <w:rPr>
          <w:sz w:val="28"/>
          <w:szCs w:val="28"/>
        </w:rPr>
        <w:tab/>
        <w:t>250 Kč</w:t>
      </w:r>
    </w:p>
    <w:p w:rsidR="00B84792" w:rsidRDefault="00B84792">
      <w:pPr>
        <w:tabs>
          <w:tab w:val="left" w:pos="6237"/>
        </w:tabs>
        <w:rPr>
          <w:sz w:val="28"/>
          <w:szCs w:val="28"/>
        </w:rPr>
      </w:pPr>
    </w:p>
    <w:p w:rsidR="00B84792" w:rsidRDefault="008C0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Odměna (včetně nákladů) náleží rozhodčím i za neuskutečněné utkání, ke kterému se </w:t>
      </w:r>
      <w:r>
        <w:rPr>
          <w:b/>
          <w:sz w:val="28"/>
          <w:szCs w:val="28"/>
        </w:rPr>
        <w:t>na základě obdržené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hlášenky </w:t>
      </w:r>
      <w:r>
        <w:rPr>
          <w:sz w:val="28"/>
          <w:szCs w:val="28"/>
        </w:rPr>
        <w:t>dostavili.</w:t>
      </w:r>
    </w:p>
    <w:p w:rsidR="00B84792" w:rsidRDefault="008C04A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přátelských a turnajových utkáních se stanovuje odměna dohodou (pořadatel - delegační úsek ČABR). V případě, že nedojde k dohodě mezi pořadatelem a delegačním úsekem ČABR OVČ ČBF, činí odměna rozhodčím 50 % odměny pro soutěž, kterou hraje pořadatel. Při </w:t>
      </w:r>
      <w:r>
        <w:rPr>
          <w:sz w:val="28"/>
          <w:szCs w:val="28"/>
        </w:rPr>
        <w:t>mezinárodních utkáních a turnajích dospělých se vyplácí 100 % odměny ze sazby pořádajícího basketbalového klubu.</w:t>
      </w:r>
    </w:p>
    <w:p w:rsidR="00B84792" w:rsidRDefault="008C04A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V případě řízení utkání pouze jedním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rozhodčích náleží rozhodčímu odměna ve výši 1,5 násobku řádné odměny za utkání. Násobek se nevztahuje na c</w:t>
      </w:r>
      <w:r>
        <w:rPr>
          <w:sz w:val="28"/>
          <w:szCs w:val="28"/>
        </w:rPr>
        <w:t>estovné a stravné.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Výplata náležitostí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Pořadatel vyplácí rozhodčím vedle odměny stravné, nocležné a cestovné.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70C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Stravné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je stanoveno </w:t>
      </w:r>
      <w:r w:rsidR="008C3469">
        <w:rPr>
          <w:color w:val="000000"/>
          <w:sz w:val="28"/>
          <w:szCs w:val="28"/>
        </w:rPr>
        <w:t xml:space="preserve">ČBF v souladu s vyhláškou </w:t>
      </w:r>
      <w:r w:rsidR="008C3469">
        <w:rPr>
          <w:color w:val="FF0000"/>
          <w:sz w:val="28"/>
          <w:szCs w:val="28"/>
        </w:rPr>
        <w:t>237/2022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Sb., ve znění pozdějších změn a doplňků. V současné době je stanoveno ve výši: </w:t>
      </w:r>
    </w:p>
    <w:p w:rsidR="00B84792" w:rsidRDefault="008C346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gramStart"/>
      <w:r w:rsidRPr="008C3469">
        <w:rPr>
          <w:color w:val="FF0000"/>
          <w:sz w:val="28"/>
          <w:szCs w:val="28"/>
        </w:rPr>
        <w:t xml:space="preserve">120 </w:t>
      </w:r>
      <w:r w:rsidR="008C04AA">
        <w:rPr>
          <w:sz w:val="28"/>
          <w:szCs w:val="28"/>
        </w:rPr>
        <w:t xml:space="preserve"> Kč</w:t>
      </w:r>
      <w:proofErr w:type="gramEnd"/>
      <w:r w:rsidR="008C04AA">
        <w:rPr>
          <w:sz w:val="28"/>
          <w:szCs w:val="28"/>
        </w:rPr>
        <w:t>, trvá</w:t>
      </w:r>
      <w:r w:rsidR="008C04AA">
        <w:rPr>
          <w:sz w:val="28"/>
          <w:szCs w:val="28"/>
        </w:rPr>
        <w:t>-li cesta 5 až 12 hodin</w:t>
      </w:r>
    </w:p>
    <w:p w:rsidR="00B84792" w:rsidRDefault="008C34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rPr>
          <w:color w:val="00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181 </w:t>
      </w:r>
      <w:r w:rsidR="008C04AA">
        <w:rPr>
          <w:color w:val="000000"/>
          <w:sz w:val="28"/>
          <w:szCs w:val="28"/>
        </w:rPr>
        <w:t xml:space="preserve"> Kč</w:t>
      </w:r>
      <w:proofErr w:type="gramEnd"/>
      <w:r w:rsidR="008C04AA">
        <w:rPr>
          <w:color w:val="000000"/>
          <w:sz w:val="28"/>
          <w:szCs w:val="28"/>
        </w:rPr>
        <w:t>, trvá-li cesta 12 až 18 hodin</w:t>
      </w:r>
    </w:p>
    <w:p w:rsidR="00B84792" w:rsidRDefault="008C34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284 </w:t>
      </w:r>
      <w:r w:rsidR="008C04AA">
        <w:rPr>
          <w:color w:val="000000"/>
          <w:sz w:val="28"/>
          <w:szCs w:val="28"/>
        </w:rPr>
        <w:t xml:space="preserve"> Kč</w:t>
      </w:r>
      <w:proofErr w:type="gramEnd"/>
      <w:r w:rsidR="008C04AA">
        <w:rPr>
          <w:color w:val="000000"/>
          <w:sz w:val="28"/>
          <w:szCs w:val="28"/>
        </w:rPr>
        <w:t>, trvá-li cesta déle než 18 hodin.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>Výše stravného bude upravována průběžně ve shodě s ČBF Praha</w:t>
      </w:r>
      <w:r>
        <w:rPr>
          <w:color w:val="0070C0"/>
          <w:sz w:val="28"/>
          <w:szCs w:val="28"/>
        </w:rPr>
        <w:t>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Nocležné </w:t>
      </w:r>
      <w:r>
        <w:rPr>
          <w:color w:val="000000"/>
          <w:sz w:val="28"/>
          <w:szCs w:val="28"/>
        </w:rPr>
        <w:t>se proplácí na základě předloženého dokladu ubytovacího zařízení.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Cestovní náhrady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rozhodčímu jsou hrazeny prokázané náklady za použití veřejného dopravního prostředku podle obecně platných předpisů na základě předložených jízdenek do místa utkání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jestliže se rozhodčí rozhodne použít k cestě do místa utkání vlastní osobní automobil, přísluší mu náhrada ve výši 4,50 Kč za ujetý kilometr. Jsou-li k utkání delegováni rozhodčí ze stejného místa nebo míst ležících na cestě do místa konání utkání, jsou</w:t>
      </w:r>
      <w:r>
        <w:rPr>
          <w:color w:val="000000"/>
          <w:sz w:val="28"/>
          <w:szCs w:val="28"/>
        </w:rPr>
        <w:t xml:space="preserve"> povinni použít společně vozidla jednoho z nich. V takovém případě přísluší řidiči vozidla náhrada ve výši 6,30 Kč za ujetý </w:t>
      </w:r>
      <w:r>
        <w:rPr>
          <w:color w:val="000000"/>
          <w:sz w:val="28"/>
          <w:szCs w:val="28"/>
        </w:rPr>
        <w:lastRenderedPageBreak/>
        <w:t>kilometr za tu část cesty, kterou absolvovali společně. Za místa ležící na cestě se považují taková místa, kdy použití společného vo</w:t>
      </w:r>
      <w:r>
        <w:rPr>
          <w:color w:val="000000"/>
          <w:sz w:val="28"/>
          <w:szCs w:val="28"/>
        </w:rPr>
        <w:t xml:space="preserve">zidla oběma rozhodčími je pro plátce výhodnější než náhrada za dvě osobní auta. 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Výše náhrady za použití osobního automobilu může být upravována průběžně.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c) při účtování cesty osobním automobilem mají rozhodčí právo nevyužít noclehu v místě konání utkání </w:t>
      </w:r>
      <w:r>
        <w:rPr>
          <w:color w:val="000000"/>
          <w:sz w:val="28"/>
          <w:szCs w:val="28"/>
        </w:rPr>
        <w:t>a vracet se do místa svého bydliště při dvou a vícedenní delegaci jen za předpokladu, že vzdálenost bydliště rozhodčího a místa utkání nepřesáhne 80 km. V případě sporu o vzdálenosti místa bydliště rozhodčího a místa konání utkání je rozhodující tarifní vz</w:t>
      </w:r>
      <w:r>
        <w:rPr>
          <w:color w:val="000000"/>
          <w:sz w:val="28"/>
          <w:szCs w:val="28"/>
        </w:rPr>
        <w:t>dálenost podle portálu mapy.cz.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Vetování rozhodčích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Existuje možnost klubů vetovat max. 2 rozhodčí. Vetovat rozhodčí mohou kluby před zahájením soutěží i v jejich průběhu. Pokud klub vetuje dva rozhodčí před 31. 12. běžného roku, bude mít možnost jejich z</w:t>
      </w:r>
      <w:r>
        <w:rPr>
          <w:color w:val="000000"/>
          <w:sz w:val="28"/>
          <w:szCs w:val="28"/>
        </w:rPr>
        <w:t>áměny k 1. 1. roku následujícího. Za vetování rozhodčích je stanoven poplatek 300 Kč/1 rozhodčí. To platí i pro záměnu rozhodčích.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14 - Hlášení utkání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Hlášenky pro soupeře, rozhodčí a řídící orgán jsou zasílány pořadatelem v systému „servis“ na www.vco.cbf.cz nejméně 10 dní před utkáním. Systém se uzavírá vždy 7 dní před stanoveným termínem. Po tomto termínu je potřeba požádat STK ČBF - OVČ (Jiří Jirsa, </w:t>
      </w:r>
      <w:r>
        <w:rPr>
          <w:color w:val="000000"/>
          <w:sz w:val="28"/>
          <w:szCs w:val="28"/>
        </w:rPr>
        <w:t>e-mail</w:t>
      </w:r>
      <w:r>
        <w:rPr>
          <w:sz w:val="28"/>
          <w:szCs w:val="28"/>
        </w:rPr>
        <w:t xml:space="preserve"> </w:t>
      </w:r>
      <w:hyperlink r:id="rId10">
        <w:r>
          <w:rPr>
            <w:color w:val="0000FF"/>
            <w:sz w:val="28"/>
            <w:szCs w:val="28"/>
            <w:u w:val="single"/>
          </w:rPr>
          <w:t>basket.vco@volny.cz</w:t>
        </w:r>
      </w:hyperlink>
      <w:r>
        <w:rPr>
          <w:color w:val="0000FF"/>
          <w:sz w:val="28"/>
          <w:szCs w:val="28"/>
          <w:u w:val="single"/>
        </w:rPr>
        <w:t>)</w:t>
      </w:r>
      <w:r>
        <w:rPr>
          <w:color w:val="000000"/>
          <w:sz w:val="28"/>
          <w:szCs w:val="28"/>
        </w:rPr>
        <w:t xml:space="preserve"> o zadání začátku zápasu nebo změny termínu.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Každé utkání může být bezúplatně předehráno po dohodě obou klubů v libovolném termínu. Změna termínu utkání by měla vždy vycházet z dohody</w:t>
      </w:r>
      <w:r>
        <w:rPr>
          <w:color w:val="000000"/>
          <w:sz w:val="28"/>
          <w:szCs w:val="28"/>
        </w:rPr>
        <w:t xml:space="preserve"> zúčastněných klubů. O odložení utkání musí klub požádat nejpozději čtyři týdny před stanoveným termínem utkání, v případě </w:t>
      </w:r>
      <w:proofErr w:type="spellStart"/>
      <w:r>
        <w:rPr>
          <w:color w:val="000000"/>
          <w:sz w:val="28"/>
          <w:szCs w:val="28"/>
        </w:rPr>
        <w:t>předehrání</w:t>
      </w:r>
      <w:proofErr w:type="spellEnd"/>
      <w:r>
        <w:rPr>
          <w:color w:val="000000"/>
          <w:sz w:val="28"/>
          <w:szCs w:val="28"/>
        </w:rPr>
        <w:t xml:space="preserve"> nejpozději čtyři týdny před navrhovaným termínem </w:t>
      </w:r>
      <w:proofErr w:type="spellStart"/>
      <w:r>
        <w:rPr>
          <w:color w:val="000000"/>
          <w:sz w:val="28"/>
          <w:szCs w:val="28"/>
        </w:rPr>
        <w:t>předehrání</w:t>
      </w:r>
      <w:proofErr w:type="spellEnd"/>
      <w:r>
        <w:rPr>
          <w:color w:val="000000"/>
          <w:sz w:val="28"/>
          <w:szCs w:val="28"/>
        </w:rPr>
        <w:t>. Nesouhlas se změnou termínu je nutno vyslovit nejpozději 72 h</w:t>
      </w:r>
      <w:r>
        <w:rPr>
          <w:color w:val="000000"/>
          <w:sz w:val="28"/>
          <w:szCs w:val="28"/>
        </w:rPr>
        <w:t xml:space="preserve">odiny po doručení žádosti o změnu termínu utkání. V případě, že je dosaženo dohody, je povinen klub, který změnu požaduje, okamžitě, nejpozději do 48 hodin, o dohodnuté změně informovat STK ČBF - OVČ a delegačního pracovníka ČABR OVČ s přiložením souhlasu </w:t>
      </w:r>
      <w:r>
        <w:rPr>
          <w:color w:val="000000"/>
          <w:sz w:val="28"/>
          <w:szCs w:val="28"/>
        </w:rPr>
        <w:t xml:space="preserve">soupeře na e-mailovou adresu </w:t>
      </w:r>
      <w:hyperlink r:id="rId11">
        <w:r>
          <w:rPr>
            <w:color w:val="0000FF"/>
            <w:sz w:val="28"/>
            <w:szCs w:val="28"/>
            <w:u w:val="single"/>
          </w:rPr>
          <w:t>basket.vco@volny.cz</w:t>
        </w:r>
      </w:hyperlink>
      <w:r>
        <w:rPr>
          <w:color w:val="000000"/>
          <w:sz w:val="28"/>
          <w:szCs w:val="28"/>
        </w:rPr>
        <w:t xml:space="preserve"> a </w:t>
      </w:r>
      <w:hyperlink r:id="rId12">
        <w:r>
          <w:rPr>
            <w:color w:val="0000FF"/>
            <w:sz w:val="28"/>
            <w:szCs w:val="28"/>
            <w:u w:val="single"/>
          </w:rPr>
          <w:t>delegace.ovc@seznam.cz</w:t>
        </w:r>
      </w:hyperlink>
      <w:r>
        <w:rPr>
          <w:color w:val="000000"/>
          <w:sz w:val="28"/>
          <w:szCs w:val="28"/>
        </w:rPr>
        <w:t>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 kategorií mládeže hraných polským systémem je pořádající klub oprávněn utkání, která</w:t>
      </w:r>
      <w:r>
        <w:rPr>
          <w:color w:val="000000"/>
          <w:sz w:val="28"/>
          <w:szCs w:val="28"/>
        </w:rPr>
        <w:t xml:space="preserve"> byla losováním stanovena na sobotu, sehrát v neděli po této sobotě bezprostředně následující.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Aktuální změny termínu a začátku utkání v době méně než 7 dní před úředním termínem je nutno oznámit soupeři i rozhodčím kromě e-mailové zprávy i telefonicky! Z</w:t>
      </w:r>
      <w:r>
        <w:rPr>
          <w:color w:val="000000"/>
          <w:sz w:val="28"/>
          <w:szCs w:val="28"/>
        </w:rPr>
        <w:t xml:space="preserve">a každé odložené utkání a za každou žádost o </w:t>
      </w:r>
      <w:proofErr w:type="spellStart"/>
      <w:r>
        <w:rPr>
          <w:color w:val="000000"/>
          <w:sz w:val="28"/>
          <w:szCs w:val="28"/>
        </w:rPr>
        <w:t>předehrání</w:t>
      </w:r>
      <w:proofErr w:type="spellEnd"/>
      <w:r>
        <w:rPr>
          <w:color w:val="000000"/>
          <w:sz w:val="28"/>
          <w:szCs w:val="28"/>
        </w:rPr>
        <w:t xml:space="preserve"> utkání </w:t>
      </w:r>
      <w:r>
        <w:rPr>
          <w:color w:val="000000"/>
          <w:sz w:val="28"/>
          <w:szCs w:val="28"/>
        </w:rPr>
        <w:lastRenderedPageBreak/>
        <w:t xml:space="preserve">v době kratší než 7 dní před navrhovaným termínem </w:t>
      </w:r>
      <w:proofErr w:type="spellStart"/>
      <w:r>
        <w:rPr>
          <w:color w:val="000000"/>
          <w:sz w:val="28"/>
          <w:szCs w:val="28"/>
        </w:rPr>
        <w:t>předehrání</w:t>
      </w:r>
      <w:proofErr w:type="spellEnd"/>
      <w:r>
        <w:rPr>
          <w:color w:val="000000"/>
          <w:sz w:val="28"/>
          <w:szCs w:val="28"/>
        </w:rPr>
        <w:t xml:space="preserve"> bude klubu uložena pokuta </w:t>
      </w:r>
      <w:r>
        <w:rPr>
          <w:color w:val="FF0000"/>
          <w:sz w:val="28"/>
          <w:szCs w:val="28"/>
        </w:rPr>
        <w:t>500</w:t>
      </w:r>
      <w:r>
        <w:rPr>
          <w:color w:val="000000"/>
          <w:sz w:val="28"/>
          <w:szCs w:val="28"/>
        </w:rPr>
        <w:t xml:space="preserve"> Kč.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případě finálových turnajů oznámí pořadatel začátky a místo zápasů řídícímu orgánu.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15 – Námitky a protesty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Podání námitek či odvolání a jejich projednání řeší čl. 40 - 43 Soutěžního řádu basketbalu. 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B0F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16 - Technické chyby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Rozhodčí jsou povinni do zápisu o utkání uvést jmenovitě hráče, trenéra či asistenta trenéra, jimž byla techn</w:t>
      </w:r>
      <w:r>
        <w:rPr>
          <w:color w:val="000000"/>
          <w:sz w:val="28"/>
          <w:szCs w:val="28"/>
        </w:rPr>
        <w:t>ická chyba udělena, a současně uvést, za co byla technická chyba udělena.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Technické chyby jednotlivých družstev se sčítají. Pět technických chyb družstva se trestá pokutou 500 Kč a každá další pokutou 200 Kč. Na dodržení dbá STK ČBF - OVČ.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B05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17 - Povinn</w:t>
      </w:r>
      <w:r>
        <w:rPr>
          <w:b/>
          <w:color w:val="000000"/>
          <w:sz w:val="28"/>
          <w:szCs w:val="28"/>
          <w:u w:val="single"/>
        </w:rPr>
        <w:t>osti družstev a klubů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Povinnosti družstev a klubů se řídí ustanoveními čl. 30 - 33 Soutěžního řádu basketbalu.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V den sehrání utkání je pořadatel povinen zveřejnit výsledek a jednotlivé čtvrtiny utkání na internetových stránkách ČBF - OVČ a nejpozději v nej</w:t>
      </w:r>
      <w:r>
        <w:rPr>
          <w:b/>
          <w:color w:val="000000"/>
          <w:sz w:val="28"/>
          <w:szCs w:val="28"/>
        </w:rPr>
        <w:t xml:space="preserve">bližší pracovní den vložit zápis o utkání na internetové stránky ČBF - OVČ. </w:t>
      </w:r>
      <w:r>
        <w:rPr>
          <w:color w:val="FF0000"/>
          <w:sz w:val="28"/>
          <w:szCs w:val="28"/>
        </w:rPr>
        <w:t>V případě turnajů zadá výsledek a vloží zápis do systému vždy klub, který je uveden jako domácí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Každý klub je navíc povinen zpracovat statistiku všech utkání svých družstev hraných v rámci soutěží ČBF - OVČ a zveřejnit je nejpozději do konce kalendářního měsíce na internetové stránky ČBF - OVČ!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18 - Titul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Vítězové vyhlášených a dokončených soutě</w:t>
      </w:r>
      <w:r>
        <w:rPr>
          <w:color w:val="000000"/>
          <w:sz w:val="28"/>
          <w:szCs w:val="28"/>
        </w:rPr>
        <w:t>ží ve Východočeské oblasti (s výjimkou VP mužů) získávají titul přeborníka Východočeské oblasti pro rok 2022/23.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19 – Soupisky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Kluby vytvářejí soupisky samostatně elektronickou formou a jejich ověřování provádí rovněž elektronicky STK ČBF – OVČ. Zákla</w:t>
      </w:r>
      <w:r>
        <w:rPr>
          <w:color w:val="000000"/>
          <w:sz w:val="28"/>
          <w:szCs w:val="28"/>
        </w:rPr>
        <w:t>dní podobu soupisky zasílají k vygenerování kluby nejpozději 48 hodin před zahájením soutěže daného týmu.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20 - Začátky utkání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Začátky utkání stanoví pořádající klub s přihlédnutím k možnostem spojení hromadnou dopravou.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Utkání hraná ve dvojicích (sobota - neděle) je možno sehrát po dohodě obou klubů bez souhlasu řídícího orgánu v pátek bezprostředně předcházející úředně stanovenému termínu, a to bez ohledu na pořadí vylosovaných zápasů (sobota - neděle či neděle - sobota)</w:t>
      </w:r>
      <w:r>
        <w:rPr>
          <w:b/>
          <w:color w:val="000000"/>
          <w:sz w:val="28"/>
          <w:szCs w:val="28"/>
        </w:rPr>
        <w:t>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pátek</w:t>
      </w:r>
      <w:r>
        <w:rPr>
          <w:color w:val="000000"/>
          <w:sz w:val="28"/>
          <w:szCs w:val="28"/>
        </w:rPr>
        <w:tab/>
        <w:t>18.30 až 20.30 hod.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sobota</w:t>
      </w:r>
      <w:r>
        <w:rPr>
          <w:color w:val="000000"/>
          <w:sz w:val="28"/>
          <w:szCs w:val="28"/>
        </w:rPr>
        <w:tab/>
        <w:t>08.00 až 20.00 hod.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neděle</w:t>
      </w:r>
      <w:r>
        <w:rPr>
          <w:color w:val="000000"/>
          <w:sz w:val="28"/>
          <w:szCs w:val="28"/>
        </w:rPr>
        <w:tab/>
        <w:t>08.00 až 15.00 hod.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ind w:left="420" w:hanging="360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případě prokázaného obsazení všech schválených tělocvičen je povinen soupeř odehrát utkání i v neděli odpoledne po 15. hodině se začátkem do 18.00 hod.</w:t>
      </w:r>
    </w:p>
    <w:p w:rsidR="00B84792" w:rsidRDefault="00B84792">
      <w:pPr>
        <w:rPr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21 - Zápisy o utkání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povoleno používat pouze zápisy s českou textací. Pořadatel utkání je povinen řádně vyplnit všechny rubriky v záhlaví zápisu včetně kategorie a čísla utkání. To nezbavuje zodpovědnosti za řádné vyplnění zápisu rozhodčí.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Originál zápisu klub uschová do konce června 2023, první kopie zápisu náleží hostujícímu družstvu, druhá družstvu pořádajícímu.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22 - Místa na střídačce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střídačkách se v průběhu utkání mohou zdržovat pouze trenér, asistent trenéra, 12 hráčů uvedenýc</w:t>
      </w:r>
      <w:r>
        <w:rPr>
          <w:color w:val="000000"/>
          <w:sz w:val="28"/>
          <w:szCs w:val="28"/>
        </w:rPr>
        <w:t xml:space="preserve">h v zápise o utkání + maximálně 7 osob doprovázejících, maximálně tedy 21 osob, v utkáních </w:t>
      </w:r>
      <w:proofErr w:type="spellStart"/>
      <w:r>
        <w:rPr>
          <w:color w:val="000000"/>
          <w:sz w:val="28"/>
          <w:szCs w:val="28"/>
        </w:rPr>
        <w:t>minižactva</w:t>
      </w:r>
      <w:proofErr w:type="spellEnd"/>
      <w:r>
        <w:rPr>
          <w:color w:val="000000"/>
          <w:sz w:val="28"/>
          <w:szCs w:val="28"/>
        </w:rPr>
        <w:t xml:space="preserve"> 24 osob.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23 - Změna organizačního pracovníka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případě změny organizačního pracovníka či změny v jeho adrese, čísle telefonu nebo e-mailu, případně faxu, je povinností klubu oznámit uvedené změny okamžitě řídícímu orgánu a všem účastníkům soutěží, v nichž družstva klubu startují.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24 - Zahajovací</w:t>
      </w:r>
      <w:r>
        <w:rPr>
          <w:b/>
          <w:color w:val="000000"/>
          <w:sz w:val="28"/>
          <w:szCs w:val="28"/>
          <w:u w:val="single"/>
        </w:rPr>
        <w:t xml:space="preserve"> ceremoniál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Pokud to místní podmínky dovolí, je doporučen, zejména při utkáních Východočeské ligy mužů, zahajovací ceremoniál a hlasatelská služba v průběhu celého utkání. V tomto případě bude začátek utkání organizován následovně: po rozcvičení nastoupí d</w:t>
      </w:r>
      <w:r>
        <w:rPr>
          <w:color w:val="000000"/>
          <w:sz w:val="28"/>
          <w:szCs w:val="28"/>
        </w:rPr>
        <w:t>ružstva 6 minut před stanoveným začátkem utkání k představení hráčů, trenérů a rozhodčích. Po představení následuje tříminutové rozcvičení, po němž je utkání zahájeno.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25 - Měření 24 sekund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 všech soutěžích se provádí měření 24 sekund podle platnýc</w:t>
      </w:r>
      <w:r>
        <w:rPr>
          <w:color w:val="000000"/>
          <w:sz w:val="28"/>
          <w:szCs w:val="28"/>
        </w:rPr>
        <w:t>h pravidel, tj. přerušovaně tak, aby ubíhající čas mohli průběžně sledovat hráči obou hrajících družstev.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soutěžích </w:t>
      </w:r>
      <w:proofErr w:type="spellStart"/>
      <w:r>
        <w:rPr>
          <w:color w:val="000000"/>
          <w:sz w:val="28"/>
          <w:szCs w:val="28"/>
        </w:rPr>
        <w:t>minibasketbalu</w:t>
      </w:r>
      <w:proofErr w:type="spellEnd"/>
      <w:r>
        <w:rPr>
          <w:color w:val="000000"/>
          <w:sz w:val="28"/>
          <w:szCs w:val="28"/>
        </w:rPr>
        <w:t xml:space="preserve"> se měření provádí podle aktuálních pravidel </w:t>
      </w:r>
      <w:proofErr w:type="spellStart"/>
      <w:r>
        <w:rPr>
          <w:color w:val="000000"/>
          <w:sz w:val="28"/>
          <w:szCs w:val="28"/>
        </w:rPr>
        <w:t>minibasketbalu</w:t>
      </w:r>
      <w:proofErr w:type="spellEnd"/>
      <w:r>
        <w:rPr>
          <w:color w:val="000000"/>
          <w:sz w:val="28"/>
          <w:szCs w:val="28"/>
        </w:rPr>
        <w:t xml:space="preserve"> vydaných ČAMB.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26 - Změny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Řídící orgán si vyhrazuje právo změn a doplňků tohoto rozpisu.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27 - Výklad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Výklad tohoto rozpisu, včetně jeho příloh či příslušných dodatků, přísluší ve sporných případech vždy řídícímu orgánu.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keepNext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28 – Sazebník pokut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porušení soutěžního řádu, rozpisu soutěží a pokynů řídícího orgánu trestá řídící orgán provinivší se takto: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pozdní hlášení utkání týmž klubem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první případ (jeden hrací termín)</w:t>
      </w:r>
      <w:r>
        <w:rPr>
          <w:color w:val="000000"/>
          <w:sz w:val="28"/>
          <w:szCs w:val="28"/>
        </w:rPr>
        <w:tab/>
        <w:t>100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opakovaně týmž klubem (jeden hrací termín)</w:t>
      </w:r>
      <w:r>
        <w:rPr>
          <w:color w:val="000000"/>
          <w:sz w:val="28"/>
          <w:szCs w:val="28"/>
        </w:rPr>
        <w:tab/>
        <w:t>250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pozdní uložení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zápisu o utkání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první případ (jeden hrací termín) jeden zápis</w:t>
      </w:r>
      <w:r>
        <w:rPr>
          <w:color w:val="000000"/>
          <w:sz w:val="28"/>
          <w:szCs w:val="28"/>
        </w:rPr>
        <w:tab/>
        <w:t>100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opakovaně týmž klubem (jeden hrací termín) jeden zápas</w:t>
      </w:r>
      <w:r>
        <w:rPr>
          <w:color w:val="000000"/>
          <w:sz w:val="28"/>
          <w:szCs w:val="28"/>
        </w:rPr>
        <w:tab/>
        <w:t>250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chybně označený či neoznačený zápis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první případ (jeden hrací termín) jeden zápis</w:t>
      </w:r>
      <w:r>
        <w:rPr>
          <w:color w:val="000000"/>
          <w:sz w:val="28"/>
          <w:szCs w:val="28"/>
        </w:rPr>
        <w:tab/>
        <w:t>100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opakovaně týmž</w:t>
      </w:r>
      <w:r>
        <w:rPr>
          <w:color w:val="000000"/>
          <w:sz w:val="28"/>
          <w:szCs w:val="28"/>
        </w:rPr>
        <w:t xml:space="preserve"> klubem (jeden hrací termín) jeden zápis</w:t>
      </w:r>
      <w:r>
        <w:rPr>
          <w:color w:val="000000"/>
          <w:sz w:val="28"/>
          <w:szCs w:val="28"/>
        </w:rPr>
        <w:tab/>
        <w:t>250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4)</w:t>
      </w:r>
      <w:r>
        <w:rPr>
          <w:color w:val="000000"/>
          <w:sz w:val="28"/>
          <w:szCs w:val="28"/>
        </w:rPr>
        <w:tab/>
        <w:t>nepředložení soupisky k utkání</w:t>
      </w:r>
      <w:r>
        <w:rPr>
          <w:color w:val="000000"/>
          <w:sz w:val="28"/>
          <w:szCs w:val="28"/>
        </w:rPr>
        <w:tab/>
        <w:t>500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5)</w:t>
      </w:r>
      <w:r>
        <w:rPr>
          <w:color w:val="000000"/>
          <w:sz w:val="28"/>
          <w:szCs w:val="28"/>
        </w:rPr>
        <w:tab/>
        <w:t>nedostatečná úprava a zajištění hřiště včetně vybavení</w:t>
      </w:r>
      <w:r>
        <w:rPr>
          <w:color w:val="000000"/>
          <w:sz w:val="28"/>
          <w:szCs w:val="28"/>
        </w:rPr>
        <w:tab/>
        <w:t>do 2 000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6)</w:t>
      </w:r>
      <w:r>
        <w:rPr>
          <w:color w:val="000000"/>
          <w:sz w:val="28"/>
          <w:szCs w:val="28"/>
        </w:rPr>
        <w:tab/>
        <w:t>nedostatečná práce pořadatelů včetně rozhodčích u stolku</w:t>
      </w:r>
      <w:r>
        <w:rPr>
          <w:color w:val="000000"/>
          <w:sz w:val="28"/>
          <w:szCs w:val="28"/>
        </w:rPr>
        <w:tab/>
        <w:t>do 2 000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7)</w:t>
      </w:r>
      <w:r>
        <w:rPr>
          <w:color w:val="000000"/>
          <w:sz w:val="28"/>
          <w:szCs w:val="28"/>
        </w:rPr>
        <w:tab/>
        <w:t>odhlášení družstva</w:t>
      </w:r>
      <w:r>
        <w:rPr>
          <w:color w:val="000000"/>
          <w:sz w:val="28"/>
          <w:szCs w:val="28"/>
        </w:rPr>
        <w:t xml:space="preserve"> ze soutěže před jejím zahájením</w:t>
      </w:r>
      <w:r>
        <w:rPr>
          <w:color w:val="000000"/>
          <w:sz w:val="28"/>
          <w:szCs w:val="28"/>
        </w:rPr>
        <w:tab/>
        <w:t>800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8)</w:t>
      </w:r>
      <w:r>
        <w:rPr>
          <w:color w:val="000000"/>
          <w:sz w:val="28"/>
          <w:szCs w:val="28"/>
        </w:rPr>
        <w:tab/>
        <w:t>odhlášení družstva ze soutěže v jejím průběhu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a) do 31. 12. 2022</w:t>
      </w:r>
      <w:r>
        <w:rPr>
          <w:color w:val="000000"/>
          <w:sz w:val="28"/>
          <w:szCs w:val="28"/>
        </w:rPr>
        <w:tab/>
        <w:t>3 000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b) po 1. 1. 2023 do konce soutěže</w:t>
      </w:r>
      <w:r>
        <w:rPr>
          <w:color w:val="000000"/>
          <w:sz w:val="28"/>
          <w:szCs w:val="28"/>
        </w:rPr>
        <w:tab/>
        <w:t>5 000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9)</w:t>
      </w:r>
      <w:r>
        <w:rPr>
          <w:color w:val="000000"/>
          <w:sz w:val="28"/>
          <w:szCs w:val="28"/>
        </w:rPr>
        <w:tab/>
        <w:t>nedostavení se k utkání přes předchozí omluvu (jedno utkání)</w:t>
      </w:r>
      <w:r>
        <w:rPr>
          <w:color w:val="000000"/>
          <w:sz w:val="28"/>
          <w:szCs w:val="28"/>
        </w:rPr>
        <w:tab/>
        <w:t>do 5 000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bez předchozí o</w:t>
      </w:r>
      <w:r>
        <w:rPr>
          <w:color w:val="000000"/>
          <w:sz w:val="28"/>
          <w:szCs w:val="28"/>
        </w:rPr>
        <w:t>mluvy (jedno utkání)</w:t>
      </w:r>
      <w:r>
        <w:rPr>
          <w:color w:val="000000"/>
          <w:sz w:val="28"/>
          <w:szCs w:val="28"/>
        </w:rPr>
        <w:tab/>
        <w:t>1 000 Kč + do 5 000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</w:rPr>
        <w:tab/>
        <w:t>předložení staré verze soupisky k utkání (jedno utkání)</w:t>
      </w:r>
      <w:r>
        <w:rPr>
          <w:color w:val="000000"/>
          <w:sz w:val="28"/>
          <w:szCs w:val="28"/>
        </w:rPr>
        <w:tab/>
        <w:t>100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>
        <w:rPr>
          <w:color w:val="000000"/>
          <w:sz w:val="28"/>
          <w:szCs w:val="28"/>
        </w:rPr>
        <w:tab/>
        <w:t>neměření 24 vteřin dle čl. 26 tohoto rozpisu (1 utkání):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minižactvo</w:t>
      </w:r>
      <w:proofErr w:type="spellEnd"/>
      <w:r>
        <w:rPr>
          <w:color w:val="000000"/>
          <w:sz w:val="28"/>
          <w:szCs w:val="28"/>
        </w:rPr>
        <w:t xml:space="preserve"> a žactvo</w:t>
      </w:r>
      <w:r>
        <w:rPr>
          <w:color w:val="000000"/>
          <w:sz w:val="28"/>
          <w:szCs w:val="28"/>
        </w:rPr>
        <w:tab/>
        <w:t>100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U17 a U19</w:t>
      </w:r>
      <w:r>
        <w:rPr>
          <w:color w:val="000000"/>
          <w:sz w:val="28"/>
          <w:szCs w:val="28"/>
        </w:rPr>
        <w:tab/>
        <w:t>300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dospělí</w:t>
      </w:r>
      <w:r>
        <w:rPr>
          <w:color w:val="000000"/>
          <w:sz w:val="28"/>
          <w:szCs w:val="28"/>
        </w:rPr>
        <w:tab/>
        <w:t>500 Kč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ostatní zde neuvedené přestupky mohou být trestány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pokutou do maximální výše</w:t>
      </w:r>
      <w:r>
        <w:rPr>
          <w:color w:val="000000"/>
          <w:sz w:val="28"/>
          <w:szCs w:val="28"/>
        </w:rPr>
        <w:tab/>
        <w:t>50 000 Kč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right" w:pos="7938"/>
        </w:tabs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Další možné tresty: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skrečování utkání s pasivním skóre 0:20 a přiznání bodu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skrečování utkání s pasivním skóre 0:20 bez přiznání bodu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vyloučení ze soutěže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tresty dle ustanovení SŘB a disciplinárního řádu basketbalu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Pokud to není sportovně-technickými předpisy výslovně zakázáno, je možné shora uvedené tresty dle jejich povahy sdružovat.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Čl. 29 - Podmínky pro zařazení družstev do soutěží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Klub musí </w:t>
      </w:r>
      <w:proofErr w:type="gramStart"/>
      <w:r>
        <w:rPr>
          <w:color w:val="000000"/>
          <w:sz w:val="28"/>
          <w:szCs w:val="28"/>
        </w:rPr>
        <w:t>mít k 12</w:t>
      </w:r>
      <w:proofErr w:type="gramEnd"/>
      <w:r>
        <w:rPr>
          <w:color w:val="000000"/>
          <w:sz w:val="28"/>
          <w:szCs w:val="28"/>
        </w:rPr>
        <w:t>. 6. 2022 vypořádány finanční náležitosti s ČBF a ČBF - OVČ, tj. uhrazené pokuty za sezónu 2021/2022, členské příspěvky do soutěží na sezónu 2022/2023 aj. V opačném případě nebude žádnému družstvu klubu umožněn start v soutěžích ČBF - OVČ</w:t>
      </w:r>
      <w:r>
        <w:rPr>
          <w:color w:val="000000"/>
          <w:sz w:val="28"/>
          <w:szCs w:val="28"/>
        </w:rPr>
        <w:t xml:space="preserve"> 2022/2023.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Klub přiloží k přihlášce potvrzenou kopii převodního příkazu o úhradě členského příspěvku, který činí 2 000 Kč za klub a za každé družstvo v oblastní soutěži 500 Kč. Výše příspěvku a způsob jejich úhrady za účast družstva v nadregionálních ligá</w:t>
      </w:r>
      <w:r>
        <w:rPr>
          <w:color w:val="000000"/>
          <w:sz w:val="28"/>
          <w:szCs w:val="28"/>
        </w:rPr>
        <w:t>ch budou stanoveny ve vyhlášení těchto soutěží.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V Hradci Králové dne 23. 5. 2022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 Procházka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předseda STK ČBF - OVČ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stránkách ČBF - OVČ budou pro soutěžní období 2022/23 uvedeny na internetových stránkách </w:t>
      </w:r>
      <w:hyperlink r:id="rId13">
        <w:r>
          <w:rPr>
            <w:b/>
            <w:color w:val="0000FF"/>
            <w:sz w:val="28"/>
            <w:szCs w:val="28"/>
            <w:u w:val="single"/>
          </w:rPr>
          <w:t>http://vco.cbf.cz</w:t>
        </w:r>
      </w:hyperlink>
      <w:r>
        <w:rPr>
          <w:b/>
          <w:color w:val="000000"/>
          <w:sz w:val="28"/>
          <w:szCs w:val="28"/>
        </w:rPr>
        <w:t xml:space="preserve"> v dokumentech tyto přílohy:</w:t>
      </w:r>
    </w:p>
    <w:p w:rsidR="00B84792" w:rsidRDefault="00B847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Systémy soutěží ČBF - OVČ 2022/2023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Rozpis jednotlivých utkání podle kategorií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Termínová listina</w:t>
      </w:r>
    </w:p>
    <w:p w:rsidR="00B84792" w:rsidRDefault="008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Seznam udělených pokut</w:t>
      </w:r>
    </w:p>
    <w:sectPr w:rsidR="00B84792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AA" w:rsidRDefault="008C04AA">
      <w:r>
        <w:separator/>
      </w:r>
    </w:p>
  </w:endnote>
  <w:endnote w:type="continuationSeparator" w:id="0">
    <w:p w:rsidR="008C04AA" w:rsidRDefault="008C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92" w:rsidRDefault="008C04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8C3469">
      <w:rPr>
        <w:color w:val="000000"/>
        <w:sz w:val="24"/>
        <w:szCs w:val="24"/>
      </w:rPr>
      <w:fldChar w:fldCharType="separate"/>
    </w:r>
    <w:r w:rsidR="008C3469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AA" w:rsidRDefault="008C04AA">
      <w:r>
        <w:separator/>
      </w:r>
    </w:p>
  </w:footnote>
  <w:footnote w:type="continuationSeparator" w:id="0">
    <w:p w:rsidR="008C04AA" w:rsidRDefault="008C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8CE"/>
    <w:multiLevelType w:val="multilevel"/>
    <w:tmpl w:val="07E65FA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294B6B0A"/>
    <w:multiLevelType w:val="multilevel"/>
    <w:tmpl w:val="3CB8D2E4"/>
    <w:lvl w:ilvl="0">
      <w:numFmt w:val="bullet"/>
      <w:lvlText w:val="-"/>
      <w:lvlJc w:val="left"/>
      <w:pPr>
        <w:ind w:left="64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4792"/>
    <w:rsid w:val="008C04AA"/>
    <w:rsid w:val="008C3469"/>
    <w:rsid w:val="00B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et.vco@volny.cz" TargetMode="External"/><Relationship Id="rId13" Type="http://schemas.openxmlformats.org/officeDocument/2006/relationships/hyperlink" Target="http://vco.cbf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legace.ovc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sket.vco@voln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sket.vco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co.cbf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3021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</dc:creator>
  <cp:lastModifiedBy>basketHK@outlook.cz</cp:lastModifiedBy>
  <cp:revision>2</cp:revision>
  <dcterms:created xsi:type="dcterms:W3CDTF">2022-08-24T13:04:00Z</dcterms:created>
  <dcterms:modified xsi:type="dcterms:W3CDTF">2022-08-24T13:04:00Z</dcterms:modified>
</cp:coreProperties>
</file>