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120" w:lineRule="auto"/>
        <w:ind w:right="-108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V Y H L Á Š E N Í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mistrovských soutěží v basketbalu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vypsaných oblastním výborem ČBF - OVČ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pro sezónu 2022 - 2023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Ia-Vyhlášené soutěže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Sportovně technická komise ČBF-Oblast Východní Čechy vyhlašuje z pověření výboru pro sezónu 2022/2023 tyto mistrovské soutěže: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VÝCHODOČESKÁ LIGA MUŽŮ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počet družstev bude upraven dle postupových a sestupových kritérií na maximálně 14 účastníků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</w:t>
        <w:tab/>
        <w:t xml:space="preserve">VÝCHODOČESKÝ PŘEBOR MUŽŮ –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při překročení počtu účastníků přes 14 týmů </w:t>
      </w:r>
      <w:r w:rsidDel="00000000" w:rsidR="00000000" w:rsidRPr="00000000">
        <w:rPr>
          <w:sz w:val="24"/>
          <w:szCs w:val="24"/>
          <w:rtl w:val="0"/>
        </w:rPr>
        <w:t xml:space="preserve">rozdělený na sever -   jih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  <w:tab/>
        <w:t xml:space="preserve">SMÍŠENÝ VÝCHODOČESKÝ PŘEBOR MLADŠÍHO ŽACTVA U14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tartují hráči a hráčky roč. 2009 a mladší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  <w:tab/>
        <w:t xml:space="preserve">SMÍŠENÝ VÝCHODOČESKÝ PŘEBOR STARŠÍHO MINIŽÁCTVA U13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hráči roč. 2010 a mladší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</w:t>
        <w:tab/>
        <w:t xml:space="preserve">SMÍŠENÝ VÝCHODOČESKÝ PŘEBOR MLADŠÍHO MINIŽACTVA U12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hráči a hráčky roč. 2011 a mladší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</w:t>
        <w:tab/>
        <w:t xml:space="preserve">SMÍŠENÝ VÝCHODOČESKÝ PŘEBOR NEJMLADŠÍHO MINIŽACTVA U11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hráči a hráčky roč. 2012 a mladší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</w:t>
        <w:tab/>
        <w:t xml:space="preserve">VÝCHODOČESKÁ LIGA ŽEN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právo účasti mají všechna družstva žen, která se do soutěže přihlásí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Soutěže vyhlašované STK ČBF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b05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</w:t>
        <w:tab/>
        <w:t xml:space="preserve">NADREGIONÁLNÍ LIGA JUNIORŮ U19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hráči roč. 2004 a mladší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Přihláška a členský příspěvek ve výši 2 000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NADREGIONÁLNÍ LIGA KADETŮ U17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hráči roč. 2006 a mladší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Přihláška a členský příspěvek ve výši 2 000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NADREGIONÁLNÍ LIGA STARŠÍCH ŽÁKŮ U15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startují hráči roč. 2008 a mladší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ab/>
        <w:t xml:space="preserve">Přihláška a členský příspěvek ve výši 1 000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ind w:left="397" w:hanging="39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</w:t>
        <w:tab/>
        <w:t xml:space="preserve">NADREGIONÁLNÍ LIGA JUNIOREK U19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hráčky roč. 2004 a mladší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ab/>
        <w:t xml:space="preserve">Přihláška a členský příspěvek ve výši 2 000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</w:t>
        <w:tab/>
        <w:t xml:space="preserve">NADREGIONÁLNÍ LIGA KADETEK U17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startují hráčky roč. 2006 a mladší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ab/>
        <w:t xml:space="preserve">Přihláška a členský příspěvek ve výši 2 000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</w:t>
        <w:tab/>
        <w:t xml:space="preserve">NADREGIONÁLNÍ LIGA STARŠÍCH ŽÁKYŇ U15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startují hráčky roč. 2008 a mladší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 xml:space="preserve">Vyhlašuje ČBF (zvláštní přihláška)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ab/>
        <w:t xml:space="preserve">Přihláška a členský příspěvek ve výši 1 000 Kč se posílá na oblast.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jc w:val="both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Družstva minižactva, která se zúčastní kvalifikace své věkové kategorie, uvedou kluby v přihlášce za názvem družstva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KVAL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Ib – Minižactvo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Tvorba soutěží minižactva bude odvislá od počtu přihlášených týmů do přeborů a do kvalifikací. V každém případě platí, že družstva nehlásící se do kvalifikací mohou startovat bez pravidel střídání pro minibasketbal, kvalifikanti jsou povinni celou sezónu dodržovat všechna pravidla minibasketbalu, tj. i střídání minimálně 10 hráčů v utkáních. Cílem opatření je dát šanci i menším klubům bojovat o vítězství v soutěžích řízených STK ČBF - OVČ.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II - Termíny zaslání přihlášky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rFonts w:ascii="Arial" w:cs="Arial" w:eastAsia="Arial" w:hAnsi="Arial"/>
          <w:strike w:val="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Kluby vyplní a oskenovanou Přihlášku klubu a přihlášku za každé přihlašované družstvo odešlou elektronickou poštou nejpozději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do 12. června 2022 -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basket.vco@volny.cz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Přihláška musí být řádně vyplněná orazítkovaná a podepsaná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III – Valná volební hromada a losování soutěží 2022-2023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uskuteční v pondělí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27. června 2022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od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16.30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hodin v kinosále Podnikatelského centra, Hradecká ul. 1151/9 v Hradci Králové.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Účast na losování soutěží je povinná pro jednoho fyzicky přítomného zástupce každého </w:t>
      </w:r>
      <w:r w:rsidDel="00000000" w:rsidR="00000000" w:rsidRPr="00000000">
        <w:rPr>
          <w:b w:val="1"/>
          <w:sz w:val="24"/>
          <w:szCs w:val="24"/>
          <w:rtl w:val="0"/>
        </w:rPr>
        <w:t xml:space="preserve">klubu zařazeného do soutěží ČBF - OVČ.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Nesplnění této podmínky bude trestáno pořádkovou pokutou ve výši 500 Kč.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IV - Soutěže mládeže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Řídící orgán si vyhrazuje právo některou ze soutěží v případě malého počtu přihlášených družstev zrušit či v případě velkého zájmu některou soutěž upravit.</w:t>
      </w:r>
    </w:p>
    <w:p w:rsidR="00000000" w:rsidDel="00000000" w:rsidP="00000000" w:rsidRDefault="00000000" w:rsidRPr="00000000" w14:paraId="0000004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V - Podmínky pro zařazení družstev do soutěží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Klub přiloží k přihlášce potvrzenou kopii převodního příkazu o úhradě členského příspěvku, který činí 2 000 Kč za klub, za každé družstvo v oblastní soutěži 500 Kč, za každé družstvo U19 a U17 v nadregionální soutěži 2 000 Kč a za každé družstvo U15 a U14 v nadregionální soutěži 1 000 Kč. Uvedené příspěvky budou použity na úhradu nákladů spojených s řízením soutěží.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Úhradu proveďte na účet ČBF - OVČ, č. ú. 203285130/0600, v. s. = číslo klubu.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Klub musí mít vypořádány finanční náležitosti s ČBF a ČBF - OVČ, tj. poplatky za přestupy, hostování, licence a uhrazené pokuty za sezónu 2021/2022 a příspěvky do soutěží sezóny 2022/23. V případě, že tomu tak nebude nejpozději k datu losování soutěží, nebude žádné z družstev klubu do soutěží zařazeno.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Klub musí mít k dispozici tělocvičnu odpovídající pravidlům basketbalu a rozpisu soutěží.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Podmínky pro start družstev ve Východočeské lize mužů a žen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 těchto soutěžích je povoleno hrát na hřištích 28 x 15 metrů, případně 26 x 14 metrů.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Článek VI – Všeobecná podmínka pro přijetí do soutěží ČBF - OVČ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Všechny kluby přihlášené do soutěží řízených STK ČBF - OVČ musí uvést v přihlášce do soutěží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funkční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e-mailovou adresu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jejímž prostřednictvím bude výhradně prováděna veškerá písemná komunikace mezi STK ČBF - OVČ a klubem, pokud se nebude jednat z pohledu STK o mimořádně závažné informace, které budou zasílány výjimečně doporučenou poštou. Běžné spojení však bude prováděno výhradně e-mailem!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Hradci Králové dne 23. 5.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40"/>
        </w:tabs>
        <w:spacing w:before="12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STK ČBF - OVČ Hradec Králové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40"/>
        </w:tabs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Jan Procházka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Telefon:725 450130;   e-mail: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basket.vco@volny.cz</w:t>
        </w:r>
      </w:hyperlink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   Internet: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http://www.volny.cz/basket.vco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Bank. spoj.: GE Capital Bank. č.ú.: 203285130/0600</w:t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asket.vco@volny.cz" TargetMode="External"/><Relationship Id="rId7" Type="http://schemas.openxmlformats.org/officeDocument/2006/relationships/hyperlink" Target="mailto:basket.vco@volny.cz" TargetMode="External"/><Relationship Id="rId8" Type="http://schemas.openxmlformats.org/officeDocument/2006/relationships/hyperlink" Target="http://www.volny.cz/basket.v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