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000000"/>
        </w:rPr>
        <w:t>Určeno pro: basketbalové kluby ČBF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Vážení,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 webu CBF byly právě zveřejněny podpůrné programy, v rámci kterých mohou basketbalové kluby ČBF čerpat finanční a materiální podporu na svou činnost.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Všechny programy, včetně přihlášek a příloh, jsou zveřejněny v sekci OSTATNÍ/KOMISE ČBF/KBDM/PROGRAMY PODPORY KLUBŮ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Odkaz na programy níže:</w:t>
      </w:r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http://komise.cbf.cz/kbdm/programy-podpory-klubu.html</w:t>
        </w:r>
      </w:hyperlink>
    </w:p>
    <w:p w:rsidR="00115E38" w:rsidRDefault="00115E38" w:rsidP="00115E38">
      <w:pPr>
        <w:pStyle w:val="Normln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115E38" w:rsidRDefault="00115E38"/>
    <w:sectPr w:rsidR="0011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38"/>
    <w:rsid w:val="00115E38"/>
    <w:rsid w:val="008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E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E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ise.cbf.cz/kbdm/programy-podpory-klub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2018-04-11T08:22:00Z</dcterms:created>
  <dcterms:modified xsi:type="dcterms:W3CDTF">2018-04-11T08:23:00Z</dcterms:modified>
</cp:coreProperties>
</file>